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4.53591823577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43599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599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6.165771484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Topic: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Indigenous Stewardship and Protected Areas Working Group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890625" w:line="240" w:lineRule="auto"/>
        <w:ind w:left="13.860015869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Date/Time: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:00-3:30 pm ET,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October 30th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891845703125" w:line="240" w:lineRule="auto"/>
        <w:ind w:left="7.25997924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Coordinates: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Virtual Conference Call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890625" w:line="240" w:lineRule="auto"/>
        <w:ind w:left="7.25997924804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Colleen Parker </w:t>
      </w:r>
    </w:p>
    <w:p w:rsidR="00000000" w:rsidDel="00000000" w:rsidP="00000000" w:rsidRDefault="00000000" w:rsidRPr="00000000" w14:paraId="00000006">
      <w:pPr>
        <w:widowControl w:val="0"/>
        <w:spacing w:before="612.705078125" w:line="240" w:lineRule="auto"/>
        <w:ind w:left="13.860015869140625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Attendees: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3.86001586914062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Joel Heath - Arctic Eider Society</w:t>
      </w:r>
    </w:p>
    <w:p w:rsidR="00000000" w:rsidDel="00000000" w:rsidP="00000000" w:rsidRDefault="00000000" w:rsidRPr="00000000" w14:paraId="00000008">
      <w:pPr>
        <w:widowControl w:val="0"/>
        <w:spacing w:before="15.0854492187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Charles Hookimaw - Attawapiskat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Martine Giangioppi - Fisheries and Oceans Canada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Catherine Capkun-Huot - Environment and Climate Change Canada</w:t>
      </w:r>
    </w:p>
    <w:p w:rsidR="00000000" w:rsidDel="00000000" w:rsidP="00000000" w:rsidRDefault="00000000" w:rsidRPr="00000000" w14:paraId="0000000B">
      <w:pPr>
        <w:widowControl w:val="0"/>
        <w:spacing w:before="15.0854492187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Manshari Shejwalkar - Environment and Climate Change Canada </w:t>
      </w:r>
    </w:p>
    <w:p w:rsidR="00000000" w:rsidDel="00000000" w:rsidP="00000000" w:rsidRDefault="00000000" w:rsidRPr="00000000" w14:paraId="0000000C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Michelle LeBlanc-Harvard - Government of Nunavut</w:t>
      </w:r>
    </w:p>
    <w:p w:rsidR="00000000" w:rsidDel="00000000" w:rsidP="00000000" w:rsidRDefault="00000000" w:rsidRPr="00000000" w14:paraId="0000000D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Laura Harris - Government of Nunavut</w:t>
      </w:r>
    </w:p>
    <w:p w:rsidR="00000000" w:rsidDel="00000000" w:rsidP="00000000" w:rsidRDefault="00000000" w:rsidRPr="00000000" w14:paraId="0000000E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Graham Sorenson - Birds Canada</w:t>
      </w:r>
    </w:p>
    <w:p w:rsidR="00000000" w:rsidDel="00000000" w:rsidP="00000000" w:rsidRDefault="00000000" w:rsidRPr="00000000" w14:paraId="0000000F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Dan Duckert - KO Council Tribe</w:t>
      </w:r>
    </w:p>
    <w:p w:rsidR="00000000" w:rsidDel="00000000" w:rsidP="00000000" w:rsidRDefault="00000000" w:rsidRPr="00000000" w14:paraId="00000010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Erin Keenan - WWF Canada</w:t>
      </w:r>
    </w:p>
    <w:p w:rsidR="00000000" w:rsidDel="00000000" w:rsidP="00000000" w:rsidRDefault="00000000" w:rsidRPr="00000000" w14:paraId="00000011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Susan Dean - Nunavik Marine Region Planning Commission</w:t>
      </w:r>
    </w:p>
    <w:p w:rsidR="00000000" w:rsidDel="00000000" w:rsidP="00000000" w:rsidRDefault="00000000" w:rsidRPr="00000000" w14:paraId="00000012">
      <w:pPr>
        <w:widowControl w:val="0"/>
        <w:spacing w:before="15.0854492187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Janelle Kennedy - Nunavik Marine Region Planning Commission</w:t>
      </w:r>
    </w:p>
    <w:p w:rsidR="00000000" w:rsidDel="00000000" w:rsidP="00000000" w:rsidRDefault="00000000" w:rsidRPr="00000000" w14:paraId="00000013">
      <w:pPr>
        <w:widowControl w:val="0"/>
        <w:spacing w:before="15.08544921875"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Ryan Barry - Hudson Bay Consortium Secretariat</w:t>
      </w:r>
    </w:p>
    <w:p w:rsidR="00000000" w:rsidDel="00000000" w:rsidP="00000000" w:rsidRDefault="00000000" w:rsidRPr="00000000" w14:paraId="00000014">
      <w:pPr>
        <w:widowControl w:val="0"/>
        <w:spacing w:before="15.08544921875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Jackie Kidd - Hudson Bay Consortium Secretariat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890625" w:line="240" w:lineRule="auto"/>
        <w:ind w:left="1.1000061035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40" w:lineRule="auto"/>
        <w:ind w:left="377.3799133300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Opening Remarks &amp; Introductions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55615234375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3408203125" w:line="240" w:lineRule="auto"/>
        <w:ind w:left="370.9999084472656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Presentation - Erin Keenan, WWF Canada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3.0743408203125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Investing in Nunavut’s Blue Conservation Economy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Funded through CanNor - economic analysis looking at area-based protection measures in Nunavut that are ostensibly conservation efforts but have simultaneously stimulated Nunavut economic benefits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Income that’s generated from conserving and repairing the environment - can vary from food harvesting to culture to integrated marine spatial planning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Inuit have been practicing a version of a blue economy for years through land use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4-season hunting outfit costs ~$70,000 and the median wage in 2020 was ~$30,000 (Nunavut)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Country food economy $200M/year (to replace in Nunavut)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Return on investment of $27M - Guardians Programs, which are fairly new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Co-beneftis, or social return on investment, facilitating the transmission of knowledge, language, providing opportunities for youth, intergenerational relationships, etc.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three areas that would have the most economic and social outcomes are: country food harvesting, Inuit Guardians and Tourism &amp; Recreation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Various investments needs for each of these areas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Area-based Conservation - healthy habitats that generate local benefits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Aqviqtuuq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https://aqviqtuuq.ca/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)- goal to establish an Inuit Protected and Conserved Area - includes marine and terrestrial areas; Guardians program and country food component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$12M locally (created 20 jobs in a community of 1000 people), providing services like environmental monitoring, food security, knowledge exchange, creating opportunities for sharing traditional skills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Focus on providing access to country food to the community, then regionally, and perhaps outside of Nunavut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Textiles and clothing - processing skins (byproduct of the harvesting) generating more job creation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Tourism - potential value, $382,000 locally to be generated from sport hunting or targeted experiences and outfitting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Broaden the idea of what economic development can look like in Nunavut, and in other areas across Inuit Nunangat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Michelle - a couple of case studies were mentioned, are you able to share them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overview report will be shared with this group, which goes into the other two case studies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Michelle - Is there a methodology used to get the numbers?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yes, and the methodologies are cited in the report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Susan - a big document that isn’t accessible, this video you shared is so much more interesting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Arctic Connection produced the video, and the video has been very well received, a very efficient way to communicate information about the project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Laura - does the overview document look at contributions from the GDP?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there’s an assessment to overall GDP, but rather it’s broken down into more individual aspects of conservation economies - would be interesting to see a GDP related number though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Martine - Is there long-time funding for the Guardian Program?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medium-term agreement with DFO, have other funders as well that are longer-term. Their long-term goal is to have the area designated and then have an IIBA that would get long-term funding from the government for the Guardians Program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Colleen - Knowledge Exchange Initiative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it wasn’t focused only on Blue Economy (which was one of the sessions) - conservation economy: the need for long-term funding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Laura - is Project Finance for Permanence being looked at?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- this report looks at where funds can be invested, rather than the providers of funding. Philanthropic dollars is something we are talking about to support these kinds of projects long-term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951171875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951171875" w:line="240" w:lineRule="auto"/>
        <w:ind w:left="370.1199340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Initiatives of Interest and Updates</w:t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4"/>
        </w:numPr>
        <w:spacing w:after="0" w:afterAutospacing="0" w:before="33.0743408203125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Graham - funding opportunity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https://westonfoundation.ca/grant_call/northern-conservation-program/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Laura - 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https://www.qia.ca/qikiqtani-regional-conservation-approach/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Joel - had a meeting with the Community-driven Research Network to reflect on the progress since it began around a decade ago; want to protect the overlap areas between Nunavik and Nunavut - interest in taking the next steps to join Arqviliit and Qikiqtait together; how stewardship and governance needs to work in the overlap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4951171875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6171875" w:line="240" w:lineRule="auto"/>
        <w:ind w:left="369.2399597167969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Roundtable Update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33.076171875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25, 26, &amp; 27th in Montreal, focusing on Community-driven Research and Monitoring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Developing the draft agenda with the working groups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get in touch with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jackie.kidd@hudsonbayconsortium.com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to register for the event; spaces are limited and filling up quickly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Martine - it would be good for the Roundtable to hear from Aqviqtuuq about how there program is working, and a space for communities to ask them questions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6171875" w:line="240" w:lineRule="auto"/>
        <w:ind w:right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6171875" w:line="240" w:lineRule="auto"/>
        <w:ind w:left="369.239959716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for Next Meeting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76171875" w:line="240" w:lineRule="auto"/>
        <w:ind w:left="720" w:right="0" w:hanging="360"/>
        <w:jc w:val="left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Potential to have a follow-up at ArcticNet, to be determined and communicated to the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before="15.08544921875"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before="15.08544921875" w:line="240" w:lineRule="auto"/>
        <w:ind w:left="0" w:firstLine="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2.705078125" w:line="240" w:lineRule="auto"/>
        <w:ind w:left="733.8600158691406" w:right="0" w:firstLine="706.1399841308594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4727783203125" w:line="240" w:lineRule="auto"/>
        <w:ind w:left="1457.15988159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15185546875" w:line="240" w:lineRule="auto"/>
        <w:ind w:left="1457.159881591796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 w:orient="portrait"/>
      <w:pgMar w:bottom="1689.38232421875" w:top="737.999267578125" w:left="1441.3200378417969" w:right="1410.001220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mailto:jackie.kidd@hudsonbayconsortium.com" TargetMode="External"/><Relationship Id="rId9" Type="http://schemas.openxmlformats.org/officeDocument/2006/relationships/hyperlink" Target="https://www.qia.ca/qikiqtani-regional-conservation-approach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aqviqtuuq.ca/" TargetMode="External"/><Relationship Id="rId8" Type="http://schemas.openxmlformats.org/officeDocument/2006/relationships/hyperlink" Target="https://westonfoundation.ca/grant_call/northern-conservation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